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EB">
        <w:rPr>
          <w:rFonts w:ascii="Times New Roman" w:hAnsi="Times New Roman" w:cs="Times New Roman"/>
          <w:b/>
          <w:sz w:val="28"/>
          <w:szCs w:val="28"/>
        </w:rPr>
        <w:t>Лекция 11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EB">
        <w:rPr>
          <w:rFonts w:ascii="Times New Roman" w:hAnsi="Times New Roman" w:cs="Times New Roman"/>
          <w:b/>
          <w:sz w:val="28"/>
          <w:szCs w:val="28"/>
        </w:rPr>
        <w:t xml:space="preserve">Тема: «Патология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цитоскелета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Скелет клетки выполняет опорную, транспортную,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контрактильную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и двигательную функции. Он состоит из 3 видов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(фибрилл) —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микрофиламентов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, промежуточных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и микротрубочек.</w:t>
      </w:r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Каждый из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>, выполняя ряд общих функций клетки, специализирован на одной из них — контракции (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), статике (промежуточные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 или движениях органелл и транспорте (микротрубочки).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Цитоскелет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претерпевает различные изменения при многих болезнях и патологических состояниях, что влияет на функции клетки.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Микрофиламенты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имеют прямое отношение к актину и миозину.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Актиновые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как и миозин, обнаружены почти во всех клетках. Для миозина, независимо от того, принадлежит он мышечным или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немышечным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клеткам, характерны обратимая связь с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актиновыми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филаментами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и способность катализировать гидролиз АТФ, что требует присутствия самого актина. Количество миозина в мышечных клетках в 50 раз </w:t>
      </w:r>
      <w:proofErr w:type="gramStart"/>
      <w:r w:rsidRPr="00D406EB"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 w:rsidRPr="00D406EB">
        <w:rPr>
          <w:rFonts w:ascii="Times New Roman" w:hAnsi="Times New Roman" w:cs="Times New Roman"/>
          <w:sz w:val="28"/>
          <w:szCs w:val="28"/>
        </w:rPr>
        <w:t xml:space="preserve"> и они длиннее и толще, чем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немышечных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клеток. Патология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разнообразна. С их дисфункцией связывают, например, определенные виды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холестаза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и даже первичный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билиарный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цирроз печени. Циркуляция желчи в печени регулируется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микрофиламентозной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системой (рис. 1-21), так как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в большом количестве окружают желчные канальцы и, прикрепляясь к плазматической мембране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гепатоцитов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могут влиять на размер просвета желчных канальцев. Показано, что воздействия на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угнетающие их сократительную способность, ведут к застою желчи. Возможно, подобный механизм лежит в основе некоторых видов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холестаза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Значительное увеличение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находят в эпителии желчных протоков при первичном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циррозе, что может быть причиной нарушения кинетики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билиарной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системы,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холестаза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и последующего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гранулематоза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холангиол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характерного для этого заболевания. Однако вопрос о том, первична или вторична аккумуляция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в эпителии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билиарной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системы при первичном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циррозе печени, еще не решен. Увеличение количества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описано в клетках злокачественных опухолей, особенно в зонах их инвазии.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Микрофиламентозная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активность характерна и для ряда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репаративных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процессов, </w:t>
      </w:r>
      <w:proofErr w:type="gramStart"/>
      <w:r w:rsidRPr="00D406E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D406EB">
        <w:rPr>
          <w:rFonts w:ascii="Times New Roman" w:hAnsi="Times New Roman" w:cs="Times New Roman"/>
          <w:sz w:val="28"/>
          <w:szCs w:val="28"/>
        </w:rPr>
        <w:t xml:space="preserve"> при заживлении ран.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Микрофиламентозная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система способствует и секреторным процессам, фагоцитозу и митозу.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EB">
        <w:rPr>
          <w:rFonts w:ascii="Times New Roman" w:hAnsi="Times New Roman" w:cs="Times New Roman"/>
          <w:b/>
          <w:sz w:val="28"/>
          <w:szCs w:val="28"/>
        </w:rPr>
        <w:t xml:space="preserve">Промежуточные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Промежуточные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специализированы в зависимости от типа клеток, в которых они встречаются: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цитокератины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находят в эпителиях,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скелетин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десми</w:t>
      </w:r>
      <w:r w:rsidRPr="00D406E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 — в мышечных клетках,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виментин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— в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мезенхимальных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клетках,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нейрофиламенты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— в клетках центральной и периферической </w:t>
      </w:r>
      <w:r w:rsidRPr="00D406EB">
        <w:rPr>
          <w:rFonts w:ascii="Times New Roman" w:hAnsi="Times New Roman" w:cs="Times New Roman"/>
          <w:sz w:val="28"/>
          <w:szCs w:val="28"/>
        </w:rPr>
        <w:lastRenderedPageBreak/>
        <w:t xml:space="preserve">нервной системы,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глиальные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— в клетках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глии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Однако в клетках одного и того же происхождения могут встречаться промежуточные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филаменты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разного типа. Так, в гладких мышцах пищеварительной, дыхательной и мочеполовой систем — главным образом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скелетин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в гладких мышечных клетках сосудов, как и во многих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мезенхимальных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клетках, —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виментин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Это объясняет функциональные возможности гладких мышечных клеток сосудов (фагоцитоз,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фибробластическую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трансформацию и др.).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 </w:t>
      </w:r>
      <w:r w:rsidRPr="00D406E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Патологией промежуточных </w:t>
      </w:r>
      <w:proofErr w:type="spellStart"/>
      <w:r w:rsidRPr="00D406EB">
        <w:rPr>
          <w:rFonts w:ascii="Times New Roman" w:hAnsi="Times New Roman" w:cs="Times New Roman"/>
          <w:b/>
          <w:color w:val="FF0000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преимущественно их аккумуляцией, пытаются объяснить многие патологические процессы: </w:t>
      </w:r>
      <w:r w:rsidRPr="00D406E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образование алкогольного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  <w:u w:val="single"/>
        </w:rPr>
        <w:t>гиалина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(телец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  <w:u w:val="single"/>
        </w:rPr>
        <w:t>Мэллори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  <w:u w:val="single"/>
        </w:rPr>
        <w:t>), нейрофибриллярных сплетений в нервных клетках и сенильных бляшек при старческом слабоумии и болезни Альцгеймера.</w:t>
      </w:r>
      <w:r w:rsidRPr="00D406EB">
        <w:rPr>
          <w:rFonts w:ascii="Times New Roman" w:hAnsi="Times New Roman" w:cs="Times New Roman"/>
          <w:sz w:val="28"/>
          <w:szCs w:val="28"/>
        </w:rPr>
        <w:t xml:space="preserve"> С аккумуляцией промежуточных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связывают и развитие некоторых форм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Алкогольный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гиалин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обнаруживают обычно в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, реже в эпителии желез поджелудочной железы и нервных клетках головного мозга при хроническом алкоголизме, индийском детском циррозе, гепатоцеребральной дистрофии (болезнь Вильсона–Коновалова), первичном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циррозе печени. Он им</w:t>
      </w:r>
      <w:r w:rsidR="00D406EB">
        <w:rPr>
          <w:rFonts w:ascii="Times New Roman" w:hAnsi="Times New Roman" w:cs="Times New Roman"/>
          <w:sz w:val="28"/>
          <w:szCs w:val="28"/>
        </w:rPr>
        <w:t>еет характерную ультраструктуру</w:t>
      </w:r>
      <w:r w:rsidRPr="00D406EB">
        <w:rPr>
          <w:rFonts w:ascii="Times New Roman" w:hAnsi="Times New Roman" w:cs="Times New Roman"/>
          <w:sz w:val="28"/>
          <w:szCs w:val="28"/>
        </w:rPr>
        <w:t xml:space="preserve">. Однако образование алкогольного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гиалина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из промежуточных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признают не все исследователи. Многие считают, что при алкоголизме алкогольный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гиалин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— продукт извращенного синтеза при действии на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гепатоцит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этанола с участием в этом процессе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цитоскелета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Патологические изменения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нейрофиламентов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— образование нейрофибриллярных сплетений, которые описаны при многочисленных патологических состояниях</w:t>
      </w:r>
      <w:r w:rsidRPr="00D406EB">
        <w:rPr>
          <w:rFonts w:ascii="Times New Roman" w:hAnsi="Times New Roman" w:cs="Times New Roman"/>
          <w:sz w:val="28"/>
          <w:szCs w:val="28"/>
        </w:rPr>
        <w:t xml:space="preserve">. Нейрофибриллярные сплетения вдоль аксонов периферических нервов и в нервных сплетениях характерны для своеобразного заболевания —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наследственной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нейропатии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гигантских аксонов.</w:t>
      </w:r>
      <w:r w:rsidRPr="00D406EB">
        <w:rPr>
          <w:rFonts w:ascii="Times New Roman" w:hAnsi="Times New Roman" w:cs="Times New Roman"/>
          <w:sz w:val="28"/>
          <w:szCs w:val="28"/>
        </w:rPr>
        <w:t xml:space="preserve"> Нейрофибриллярные сплетения лежат в основе сенильных бляшек головного мозга, патогномоничных для старческого слабоумия и болезни Альцгеймера. Однако при появлении амилоида в сенильных бляшках, т.е. при локальной церебральной форме старческого амилоидоза, нет оснований делать вывод, что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амилоид строят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нейрофиламенты</w:t>
      </w:r>
      <w:proofErr w:type="spellEnd"/>
      <w:r w:rsidRPr="00D406EB">
        <w:rPr>
          <w:rFonts w:ascii="Times New Roman" w:hAnsi="Times New Roman" w:cs="Times New Roman"/>
          <w:b/>
          <w:sz w:val="28"/>
          <w:szCs w:val="28"/>
        </w:rPr>
        <w:t xml:space="preserve"> и их сплетения</w:t>
      </w:r>
      <w:r w:rsidRPr="00D4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 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Некоторые формы 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кардиомиопатий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рассматривают как вторичные по отношению к нарушениям метаболизма промежуточных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406EB">
        <w:rPr>
          <w:rFonts w:ascii="Times New Roman" w:hAnsi="Times New Roman" w:cs="Times New Roman"/>
          <w:b/>
          <w:sz w:val="28"/>
          <w:szCs w:val="28"/>
        </w:rPr>
        <w:t>десмина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). Описана необычная форма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кардиомиопатии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с прогрессирующей недостаточностью миокарда, характеризуемая массивными отложениями в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кардиомиоцитах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AS-негативного материала, состоящего из промежуточных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</w:t>
      </w:r>
      <w:r w:rsidRPr="00D406EB">
        <w:rPr>
          <w:rFonts w:ascii="Times New Roman" w:hAnsi="Times New Roman" w:cs="Times New Roman"/>
          <w:sz w:val="28"/>
          <w:szCs w:val="28"/>
          <w:u w:val="single"/>
        </w:rPr>
        <w:t xml:space="preserve">Аккумуляция промежуточных </w:t>
      </w:r>
      <w:proofErr w:type="spellStart"/>
      <w:r w:rsidRPr="00D406EB">
        <w:rPr>
          <w:rFonts w:ascii="Times New Roman" w:hAnsi="Times New Roman" w:cs="Times New Roman"/>
          <w:sz w:val="28"/>
          <w:szCs w:val="28"/>
          <w:u w:val="single"/>
        </w:rPr>
        <w:t>филаментов</w:t>
      </w:r>
      <w:proofErr w:type="spellEnd"/>
      <w:r w:rsidRPr="00D406EB">
        <w:rPr>
          <w:rFonts w:ascii="Times New Roman" w:hAnsi="Times New Roman" w:cs="Times New Roman"/>
          <w:sz w:val="28"/>
          <w:szCs w:val="28"/>
          <w:u w:val="single"/>
        </w:rPr>
        <w:t xml:space="preserve"> — морфологический маркер хронического алкоголизма</w:t>
      </w:r>
      <w:r w:rsidRPr="00D406EB">
        <w:rPr>
          <w:rFonts w:ascii="Times New Roman" w:hAnsi="Times New Roman" w:cs="Times New Roman"/>
          <w:sz w:val="28"/>
          <w:szCs w:val="28"/>
        </w:rPr>
        <w:t xml:space="preserve">, при котором их скопления находят в клетках эпителиального и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мезенхимального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происхождения.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6EB">
        <w:rPr>
          <w:rFonts w:ascii="Times New Roman" w:hAnsi="Times New Roman" w:cs="Times New Roman"/>
          <w:b/>
          <w:sz w:val="28"/>
          <w:szCs w:val="28"/>
        </w:rPr>
        <w:t xml:space="preserve">Микротрубочки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</w:t>
      </w:r>
      <w:r w:rsidRPr="00D406EB">
        <w:rPr>
          <w:rFonts w:ascii="Times New Roman" w:hAnsi="Times New Roman" w:cs="Times New Roman"/>
          <w:b/>
          <w:sz w:val="28"/>
          <w:szCs w:val="28"/>
        </w:rPr>
        <w:t xml:space="preserve">Микротрубочки выполняют много функций: определяют движение и ориентацию хромосом, митохондрий, рибосом, цитоплазматических </w:t>
      </w:r>
      <w:r w:rsidRPr="00D406EB">
        <w:rPr>
          <w:rFonts w:ascii="Times New Roman" w:hAnsi="Times New Roman" w:cs="Times New Roman"/>
          <w:b/>
          <w:sz w:val="28"/>
          <w:szCs w:val="28"/>
        </w:rPr>
        <w:lastRenderedPageBreak/>
        <w:t>гранул; принимают участие в секреции, митотическом делении клетки; осуществляют цитоплазматический транспорт.</w:t>
      </w:r>
      <w:r w:rsidRPr="00D40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Не менее разнообразна и </w:t>
      </w:r>
      <w:r w:rsidRPr="00D406EB">
        <w:rPr>
          <w:rFonts w:ascii="Times New Roman" w:hAnsi="Times New Roman" w:cs="Times New Roman"/>
          <w:b/>
          <w:sz w:val="28"/>
          <w:szCs w:val="28"/>
        </w:rPr>
        <w:t>патология микротрубочек</w:t>
      </w:r>
      <w:r w:rsidRPr="00D406EB">
        <w:rPr>
          <w:rFonts w:ascii="Times New Roman" w:hAnsi="Times New Roman" w:cs="Times New Roman"/>
          <w:sz w:val="28"/>
          <w:szCs w:val="28"/>
        </w:rPr>
        <w:t>. При воздействии на микротрубочки ряда веществ, активирующих их функции (</w:t>
      </w:r>
      <w:proofErr w:type="spellStart"/>
      <w:r w:rsidRPr="00D406EB">
        <w:rPr>
          <w:rFonts w:ascii="Times New Roman" w:hAnsi="Times New Roman" w:cs="Times New Roman"/>
          <w:sz w:val="28"/>
          <w:szCs w:val="28"/>
          <w:u w:val="single"/>
        </w:rPr>
        <w:t>винбластина</w:t>
      </w:r>
      <w:proofErr w:type="spellEnd"/>
      <w:r w:rsidRPr="00D406EB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D406EB">
        <w:rPr>
          <w:rFonts w:ascii="Times New Roman" w:hAnsi="Times New Roman" w:cs="Times New Roman"/>
          <w:sz w:val="28"/>
          <w:szCs w:val="28"/>
          <w:u w:val="single"/>
        </w:rPr>
        <w:t>изофлурана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), микротрубочки увеличиваются в 2–3 раза. Они образуют скопления, связанные с рибосомами, к ним относятся паракристаллические включения из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гексогонально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упакованных субъединиц. </w:t>
      </w:r>
      <w:r w:rsidRPr="00D406EB">
        <w:rPr>
          <w:rFonts w:ascii="Times New Roman" w:hAnsi="Times New Roman" w:cs="Times New Roman"/>
          <w:sz w:val="28"/>
          <w:szCs w:val="28"/>
          <w:u w:val="single"/>
        </w:rPr>
        <w:t xml:space="preserve">К тяжелому повреждению микротрубочек ведет ионизирующее излучение, при этом страдает генетический аппарат клетки, возникают патологические митозы.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Резко уменьшается количество микротрубочек (особенно в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гепатоцитах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) при действии этанола, они округляются, вытесняются промежуточными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филаментами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</w:t>
      </w:r>
      <w:r w:rsidRPr="00D406EB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Патология микротрубочек </w:t>
      </w:r>
      <w:r w:rsidRPr="00D406EB">
        <w:rPr>
          <w:rFonts w:ascii="Times New Roman" w:hAnsi="Times New Roman" w:cs="Times New Roman"/>
          <w:sz w:val="28"/>
          <w:szCs w:val="28"/>
          <w:u w:val="single"/>
        </w:rPr>
        <w:t>— основа некоторых клинико-морфологических синдромов, например</w:t>
      </w:r>
      <w:r w:rsidR="000141A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D406EB">
        <w:rPr>
          <w:rFonts w:ascii="Times New Roman" w:hAnsi="Times New Roman" w:cs="Times New Roman"/>
          <w:sz w:val="28"/>
          <w:szCs w:val="28"/>
          <w:u w:val="single"/>
        </w:rPr>
        <w:t xml:space="preserve"> синдрома неподвижных ресничек мерцательного эпителия дыхательных путей и покровного эпителия слизистой оболочки среднего уха (синдрома </w:t>
      </w:r>
      <w:proofErr w:type="spellStart"/>
      <w:r w:rsidRPr="00D406EB">
        <w:rPr>
          <w:rFonts w:ascii="Times New Roman" w:hAnsi="Times New Roman" w:cs="Times New Roman"/>
          <w:sz w:val="28"/>
          <w:szCs w:val="28"/>
          <w:u w:val="single"/>
        </w:rPr>
        <w:t>Картагенера</w:t>
      </w:r>
      <w:proofErr w:type="spellEnd"/>
      <w:r w:rsidRPr="00D406EB">
        <w:rPr>
          <w:rFonts w:ascii="Times New Roman" w:hAnsi="Times New Roman" w:cs="Times New Roman"/>
          <w:sz w:val="28"/>
          <w:szCs w:val="28"/>
          <w:u w:val="single"/>
        </w:rPr>
        <w:t>).</w:t>
      </w:r>
      <w:r w:rsidRPr="00D406EB">
        <w:rPr>
          <w:rFonts w:ascii="Times New Roman" w:hAnsi="Times New Roman" w:cs="Times New Roman"/>
          <w:sz w:val="28"/>
          <w:szCs w:val="28"/>
        </w:rPr>
        <w:t xml:space="preserve"> При этом врожденном синдроме реснички, основой строения которого являются дефектные микротрубочки, малоподвижны. Поэтому </w:t>
      </w:r>
      <w:proofErr w:type="spellStart"/>
      <w:r w:rsidRPr="00D406EB">
        <w:rPr>
          <w:rFonts w:ascii="Times New Roman" w:hAnsi="Times New Roman" w:cs="Times New Roman"/>
          <w:sz w:val="28"/>
          <w:szCs w:val="28"/>
        </w:rPr>
        <w:t>мукоцеллюлярный</w:t>
      </w:r>
      <w:proofErr w:type="spellEnd"/>
      <w:r w:rsidRPr="00D406EB">
        <w:rPr>
          <w:rFonts w:ascii="Times New Roman" w:hAnsi="Times New Roman" w:cs="Times New Roman"/>
          <w:sz w:val="28"/>
          <w:szCs w:val="28"/>
        </w:rPr>
        <w:t xml:space="preserve"> транспорт резко ослаблен или отсутствует, что ведет к хроническому воспалению дыхательных путей и среднего уха. </w:t>
      </w:r>
    </w:p>
    <w:p w:rsidR="00087F46" w:rsidRPr="00D406EB" w:rsidRDefault="00087F46" w:rsidP="00087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06EB">
        <w:rPr>
          <w:rFonts w:ascii="Times New Roman" w:hAnsi="Times New Roman" w:cs="Times New Roman"/>
          <w:sz w:val="28"/>
          <w:szCs w:val="28"/>
        </w:rPr>
        <w:t xml:space="preserve">    У таких больных неподвижны и сперматозоиды, так как их хвост эквивалентен ресничкам. 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Патология </w:t>
      </w:r>
      <w:proofErr w:type="spellStart"/>
      <w:r w:rsidRPr="00D406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Скелет клетки – это комплекс, состоит из микротрубочек (диаметром до 25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актиновых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микрофиламенты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микрофибриллы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диаметром ≈5-9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промежуточных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диаметром 10-15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1E170833" wp14:editId="74A2479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86400" cy="3343275"/>
            <wp:effectExtent l="0" t="0" r="0" b="9525"/>
            <wp:wrapSquare wrapText="bothSides"/>
            <wp:docPr id="38" name="Рисунок 38" descr="https://studfile.net/html/16316/374/html_G9c_xHhMPS.Fshz/img-1UMJZ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studfile.net/html/16316/374/html_G9c_xHhMPS.Fshz/img-1UMJZ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10 Основные элементы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Р.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Дюстену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, 1982)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поддержание формы клеток и все способы их </w:t>
      </w:r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движения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(работу ресничек, жгутиков, псевдоподий и др.). Данную функцию определяют своеобразные сократительные элементы – глобулярные и фибриллярные белки: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тубулин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основные компоненты микротрубочек; актин и миозин – входят в состав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из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виментина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кератинов и др. состоят промежуточные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филоменты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Белки прикрепляются к плазматической мембране и органоидам с помощью якорных белков (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винкулина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аддуцина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Элементы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обладают способностью к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самосборке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обратимой полимеризацией.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помимо опорной и локомоторной функции, осуществляет и внутриклеточное перемещение органоидов, включений, секреторных гранул. Обеспечивает прикрепление клеток друг к другу (с помощью десмосом) и межклеточному веществу, участвует в передаче сигнала от мембранных рецепторов внутрь клетки. 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Нарушение функции </w:t>
      </w:r>
      <w:proofErr w:type="spellStart"/>
      <w:r w:rsidRPr="00D406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может быть следствием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AA0" w:rsidRPr="00D406EB" w:rsidRDefault="00923AA0" w:rsidP="00923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энергодефицита</w:t>
      </w:r>
      <w:proofErr w:type="spellEnd"/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он совершает свою механическую работу за счет расщепления АТФ и ГТФ. Наблюдается угнетение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актинмиозиновой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микрофиламентах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тубулин-динеиновой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микротрубочках) скользящих систем. Например, при сахарном диабете развивается синдром «ленивых фагоцитов», характеризующийся замедлением хемотаксиса и снижением фагоцитарной активности данных клеток. И происходит это, как раз из-за нарушения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энергообразования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(уменьшается поступление глюкозы в клетки). В 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результате – течение сахарного диабета осложняется иммунодефицитом. 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Значительные нарушения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цитосклелета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наблюдаются при выраженной гипоксии, отмечающееся при этом набухание клеток, сопровождается отсоединением плазматической мембраны от элементов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острая ишемия миокарда характеризуются отсоединением сарколеммы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кардиомиоцитов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промежуточных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результате снижается механическая плотность клеток; </w:t>
      </w:r>
    </w:p>
    <w:p w:rsidR="00923AA0" w:rsidRPr="00D406EB" w:rsidRDefault="00923AA0" w:rsidP="00923A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нарушения полимеризации и деполимеризации компонентов </w:t>
      </w:r>
      <w:proofErr w:type="spellStart"/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могут быть </w:t>
      </w:r>
      <w:r w:rsidRPr="00D406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наследственными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например, при </w:t>
      </w:r>
      <w:r w:rsidRPr="000141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синдроме </w:t>
      </w:r>
      <w:proofErr w:type="spellStart"/>
      <w:r w:rsidRPr="000141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Чедиака-Хигаши</w:t>
      </w:r>
      <w:proofErr w:type="spellEnd"/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141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характеризуется нарушением полимеризации микротрубочек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отсюда, замедление слияния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фагосом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лизосомами в фагоцитах и угнетение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киллерного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эффекта НК-лимфоцитов (натуральных киллеров). Клинически синдром проявляется частыми и длительными инфекционными заболеваниями, наиболее часто гноеродной природы; нарушением хемотаксиса лейкоцитов и их выхода из костного мозга. Неврологическая симптоматика (нистагм, умственная отсталость, периферическая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нейропатия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сопровождающая развитие синдрома, может быть объяснена так же дефектами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нейронов. 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Приобретенные нарушения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полимеризации 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деполиризации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встречаются чаще. Есть ряд токсинов, избирательно повреждающих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Цитохалазины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деполимеризацию, а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фаллодин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(токсин бледной поганки) – полимеризацию </w:t>
      </w:r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актина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Колхицин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угнетает полимеризацию, а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таксол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деполимеризацию микротрубочек. При злокачественной трансформации клетки, один из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онкобелков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необратимое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фосфорилирование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цитоскелетного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винкулина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(он в норме принимает участие в прикреплении клетки к межклеточному веществу). Поэтому злокачественные клетки свободно отсоединяются от межклеточного вещества и мигрируют в другие органы и ткани. Это считается одним из важных механизмов способности опухолевых клеток к метастазированию;</w:t>
      </w:r>
    </w:p>
    <w:p w:rsidR="00923AA0" w:rsidRPr="00D406EB" w:rsidRDefault="00923AA0" w:rsidP="00923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структурных нарушений, что характерно при поражении клеток рядом вирусов. Например,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реовирусы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(оспенный вирус и др.) взаимодействуют непосредственно со структурами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способны вызывать разрыв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винтиновых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промежуточных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изменения </w:t>
      </w:r>
      <w:proofErr w:type="spellStart"/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тубулина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микротрубочек и слияние клеток. В результате действия данных вирусов может отмечаться угнетение функции ресничек дыхательного эпителия (нарушается работа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мукоцилиарного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клиренса), активности фагоцитов и образование многоядерных гигантских клеток; </w:t>
      </w:r>
    </w:p>
    <w:p w:rsidR="00923AA0" w:rsidRPr="00D406EB" w:rsidRDefault="00923AA0" w:rsidP="00923A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формирования иммунопатологических механизмов. При этом виде повреждения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значение имеют выше указанные вирусы. Они содержат специфические рецепторы к белкам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Формирующийся организмом иммунный ответ против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вырусных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антигенов может сопровождаться появлением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аутоантител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копирующих способность вируса связываться (реагировать) с элементами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связи с этим, многие вирус-индуцированные заболевания продолжаются как аутоиммунные, т.е. сопровождаются появлением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аутоантител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фрагментам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</w:t>
      </w:r>
      <w:r w:rsidRPr="00D406E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вирусный гепатит С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инициируется данным вирусом, но его дальнейшее, волнообразное течение поддерживается синтезом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аутоантител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белкам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кератину и актину.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причин бесплодия может быть наличие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аутоантител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(особенно их высокие концентрации) к элементам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сперматозоидов (резко снижается их подвижность). Установлено, что титр антиспермальных антител у женщин повышается при беспорядочных половых связях с различными партнерами (в норме титр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незначителенчто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титр антиспермальных антител у женщин повышается при беспорядочных половых связях с различными партнерами </w:t>
      </w:r>
      <w:proofErr w:type="gram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()м</w:t>
      </w:r>
      <w:proofErr w:type="gram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ирующих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 всей видимости такой стиль половой жизни, из-за иммунизации более широким кругом различных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спермальных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антигенов, и приводит к активной выработки женским организмом антител к сперматозоидам.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типовым клеточным изменениям относят отложение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(гиалиновая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диспротеинемия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гомогенной прозрачной белковой массы. В качестве источника внутриклеточного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гиалина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агрегация промежуточных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филаментов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(белок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прекератин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Они, кстати, являются наиболее ранимыми элементами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AA0" w:rsidRPr="00D406EB" w:rsidRDefault="00923AA0" w:rsidP="00923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агрегации нередко являются следствием описанных выше нарушений и возникают под влиянием разнообразных причин. Наблюдаются при алкогольном поражении печени, болезни Коновалова-Вильсона (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гепатоциты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повреждаются избытком меди), тяжелом ожирении, сахарном диабете и др.</w:t>
      </w:r>
    </w:p>
    <w:p w:rsidR="00F60493" w:rsidRDefault="00923AA0" w:rsidP="00923AA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наиболее яркими, имеющих большое патогенетическое значение, проявлениями нарушения функции </w:t>
      </w:r>
      <w:proofErr w:type="spellStart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цитоскелета</w:t>
      </w:r>
      <w:proofErr w:type="spellEnd"/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угнетение </w:t>
      </w:r>
      <w:r w:rsidRPr="000141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фагоцитоза</w:t>
      </w:r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141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пиноцитоза</w:t>
      </w:r>
      <w:proofErr w:type="spellEnd"/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0141A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хемотаксиса</w:t>
      </w:r>
      <w:r w:rsidRPr="0001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D40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8D9" w:rsidRDefault="006F48D9" w:rsidP="006F4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литература:</w:t>
      </w:r>
    </w:p>
    <w:p w:rsidR="006F48D9" w:rsidRDefault="006F48D9" w:rsidP="006F48D9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>
        <w:rPr>
          <w:rFonts w:ascii="Times New Roman" w:hAnsi="Times New Roman" w:cs="Times New Roman"/>
          <w:sz w:val="28"/>
          <w:szCs w:val="28"/>
        </w:rPr>
        <w:t>Новосибирск: Изд. ФГБОУ ВПО «НГПУ», 2013.-104 с.</w:t>
      </w:r>
    </w:p>
    <w:p w:rsidR="006F48D9" w:rsidRDefault="006F48D9" w:rsidP="006F48D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6F48D9" w:rsidRDefault="006F48D9" w:rsidP="006F48D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В. А. 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Черешнев</w:t>
        </w:r>
        <w:proofErr w:type="spellEnd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 xml:space="preserve"> Б. Г. Юшков. Патофизиология. –</w:t>
        </w:r>
        <w:proofErr w:type="spellStart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М.:Академия</w:t>
        </w:r>
        <w:proofErr w:type="spellEnd"/>
        <w:r>
          <w:rPr>
            <w:rStyle w:val="a3"/>
            <w:rFonts w:ascii="Times New Roman" w:hAnsi="Times New Roman" w:cs="Times New Roman"/>
            <w:bCs/>
            <w:sz w:val="28"/>
            <w:szCs w:val="28"/>
          </w:rPr>
          <w:t>, 2001</w:t>
        </w:r>
      </w:hyperlink>
      <w:r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6F48D9" w:rsidRDefault="006F48D9" w:rsidP="006F48D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6F48D9" w:rsidRDefault="006F48D9" w:rsidP="006F48D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p w:rsidR="006F48D9" w:rsidRPr="00D406EB" w:rsidRDefault="006F48D9" w:rsidP="00923AA0">
      <w:pPr>
        <w:rPr>
          <w:sz w:val="28"/>
          <w:szCs w:val="28"/>
        </w:rPr>
      </w:pPr>
      <w:bookmarkStart w:id="0" w:name="_GoBack"/>
      <w:bookmarkEnd w:id="0"/>
    </w:p>
    <w:sectPr w:rsidR="006F48D9" w:rsidRPr="00D40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CA1"/>
    <w:multiLevelType w:val="multilevel"/>
    <w:tmpl w:val="AE44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" w15:restartNumberingAfterBreak="0">
    <w:nsid w:val="6D884B56"/>
    <w:multiLevelType w:val="multilevel"/>
    <w:tmpl w:val="AEC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72490"/>
    <w:multiLevelType w:val="multilevel"/>
    <w:tmpl w:val="C83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BCA"/>
    <w:rsid w:val="000141A9"/>
    <w:rsid w:val="00087F46"/>
    <w:rsid w:val="00503BCA"/>
    <w:rsid w:val="006F48D9"/>
    <w:rsid w:val="00923AA0"/>
    <w:rsid w:val="00D406EB"/>
    <w:rsid w:val="00F6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9B9B"/>
  <w15:chartTrackingRefBased/>
  <w15:docId w15:val="{E5AA3087-7B27-4DAF-AECB-08D64EF0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F48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center.online/fiziologiya-patologicheskaya-scicenter/patofiziologiya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dcterms:created xsi:type="dcterms:W3CDTF">2020-01-07T14:19:00Z</dcterms:created>
  <dcterms:modified xsi:type="dcterms:W3CDTF">2020-05-02T09:00:00Z</dcterms:modified>
</cp:coreProperties>
</file>